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20" w:rsidRPr="00437E20" w:rsidRDefault="00437E20" w:rsidP="00437E20">
      <w:pPr>
        <w:jc w:val="center"/>
        <w:rPr>
          <w:b/>
          <w:bCs/>
        </w:rPr>
      </w:pPr>
      <w:r w:rsidRPr="00437E20">
        <w:rPr>
          <w:rFonts w:hint="cs"/>
          <w:b/>
          <w:bCs/>
          <w:rtl/>
        </w:rPr>
        <w:t>מדינת ישראל</w:t>
      </w:r>
    </w:p>
    <w:p w:rsidR="00437E20" w:rsidRPr="00437E20" w:rsidRDefault="00437E20" w:rsidP="00437E20">
      <w:pPr>
        <w:jc w:val="center"/>
        <w:rPr>
          <w:b/>
          <w:bCs/>
          <w:rtl/>
        </w:rPr>
      </w:pPr>
      <w:r w:rsidRPr="00437E20">
        <w:rPr>
          <w:rFonts w:hint="cs"/>
          <w:b/>
          <w:bCs/>
          <w:rtl/>
        </w:rPr>
        <w:t>רשות האוכלוסין וההגירה</w:t>
      </w:r>
    </w:p>
    <w:p w:rsidR="00437E20" w:rsidRPr="00437E20" w:rsidRDefault="00437E20" w:rsidP="00437E20">
      <w:pPr>
        <w:jc w:val="center"/>
        <w:rPr>
          <w:b/>
          <w:bCs/>
          <w:rtl/>
        </w:rPr>
      </w:pPr>
      <w:r w:rsidRPr="00437E20">
        <w:rPr>
          <w:rFonts w:hint="cs"/>
          <w:b/>
          <w:bCs/>
          <w:rtl/>
        </w:rPr>
        <w:t xml:space="preserve">ראש </w:t>
      </w:r>
      <w:proofErr w:type="spellStart"/>
      <w:r w:rsidRPr="00437E20">
        <w:rPr>
          <w:rFonts w:hint="cs"/>
          <w:b/>
          <w:bCs/>
          <w:rtl/>
        </w:rPr>
        <w:t>מינהל</w:t>
      </w:r>
      <w:proofErr w:type="spellEnd"/>
      <w:r w:rsidRPr="00437E20">
        <w:rPr>
          <w:rFonts w:hint="cs"/>
          <w:b/>
          <w:bCs/>
          <w:rtl/>
        </w:rPr>
        <w:t xml:space="preserve"> שירות למעסיקים ולעובדים זרים</w:t>
      </w:r>
    </w:p>
    <w:p w:rsidR="00437E20" w:rsidRPr="00437E20" w:rsidRDefault="00437E20" w:rsidP="00437E20">
      <w:pPr>
        <w:jc w:val="right"/>
        <w:rPr>
          <w:rtl/>
        </w:rPr>
      </w:pPr>
      <w:r w:rsidRPr="00437E20">
        <w:rPr>
          <w:rFonts w:hint="cs"/>
          <w:rtl/>
        </w:rPr>
        <w:t>כ"ג טבת תשע"ט</w:t>
      </w:r>
    </w:p>
    <w:p w:rsidR="00437E20" w:rsidRPr="00437E20" w:rsidRDefault="00437E20" w:rsidP="00437E20">
      <w:pPr>
        <w:jc w:val="right"/>
        <w:rPr>
          <w:rtl/>
        </w:rPr>
      </w:pPr>
      <w:r w:rsidRPr="00437E20">
        <w:rPr>
          <w:rFonts w:hint="cs"/>
          <w:rtl/>
        </w:rPr>
        <w:t>31 דצמבר 201</w:t>
      </w:r>
    </w:p>
    <w:p w:rsidR="00437E20" w:rsidRPr="00437E20" w:rsidRDefault="00437E20" w:rsidP="00437E20">
      <w:pPr>
        <w:jc w:val="center"/>
        <w:rPr>
          <w:rtl/>
        </w:rPr>
      </w:pPr>
    </w:p>
    <w:p w:rsidR="00437E20" w:rsidRPr="00437E20" w:rsidRDefault="00437E20" w:rsidP="00437E20">
      <w:pPr>
        <w:jc w:val="center"/>
        <w:rPr>
          <w:b/>
          <w:bCs/>
          <w:rtl/>
        </w:rPr>
      </w:pPr>
      <w:r w:rsidRPr="00437E20">
        <w:rPr>
          <w:rFonts w:hint="cs"/>
          <w:b/>
          <w:bCs/>
          <w:rtl/>
        </w:rPr>
        <w:t>סימוכין: 001</w:t>
      </w:r>
    </w:p>
    <w:p w:rsidR="00437E20" w:rsidRPr="00437E20" w:rsidRDefault="00437E20" w:rsidP="00437E20">
      <w:pPr>
        <w:jc w:val="center"/>
        <w:rPr>
          <w:b/>
          <w:bCs/>
          <w:rtl/>
        </w:rPr>
      </w:pPr>
      <w:r w:rsidRPr="00437E20">
        <w:rPr>
          <w:rFonts w:hint="cs"/>
          <w:b/>
          <w:bCs/>
          <w:rtl/>
        </w:rPr>
        <w:t xml:space="preserve">חוזר ראש </w:t>
      </w:r>
      <w:proofErr w:type="spellStart"/>
      <w:r w:rsidRPr="00437E20">
        <w:rPr>
          <w:rFonts w:hint="cs"/>
          <w:b/>
          <w:bCs/>
          <w:rtl/>
        </w:rPr>
        <w:t>מינהל</w:t>
      </w:r>
      <w:proofErr w:type="spellEnd"/>
      <w:r w:rsidRPr="00437E20">
        <w:rPr>
          <w:rFonts w:hint="cs"/>
          <w:b/>
          <w:bCs/>
          <w:rtl/>
        </w:rPr>
        <w:t xml:space="preserve"> מספר 01/19</w:t>
      </w:r>
    </w:p>
    <w:p w:rsidR="00437E20" w:rsidRPr="00437E20" w:rsidRDefault="00437E20" w:rsidP="00437E20">
      <w:pPr>
        <w:rPr>
          <w:b/>
          <w:bCs/>
          <w:rtl/>
        </w:rPr>
      </w:pPr>
      <w:r w:rsidRPr="00437E20">
        <w:rPr>
          <w:rFonts w:hint="cs"/>
          <w:b/>
          <w:bCs/>
          <w:rtl/>
        </w:rPr>
        <w:t>עדכון סכומי אגרות, פיקדון, ערובה, ניכוי בעד מגורים הולמים, הוצאות נלוות וזיכוי בעד ביטוח רפואי - לשנת 2019</w:t>
      </w:r>
    </w:p>
    <w:p w:rsidR="00437E20" w:rsidRPr="00437E20" w:rsidRDefault="00437E20" w:rsidP="00437E20">
      <w:pPr>
        <w:rPr>
          <w:rtl/>
        </w:rPr>
      </w:pPr>
      <w:r w:rsidRPr="00437E20">
        <w:rPr>
          <w:rFonts w:hint="cs"/>
          <w:b/>
          <w:bCs/>
          <w:u w:val="single"/>
          <w:rtl/>
        </w:rPr>
        <w:t>בהתאם להנחיית הכנסות המדינה במשרד האוצר, עקב עליית מדד חודש נובמבר 2018 1.1964% בוצעו עדכונים בתעריפי אגרות עובדים זרים לשנת 2019</w:t>
      </w:r>
    </w:p>
    <w:p w:rsidR="00437E20" w:rsidRPr="00437E20" w:rsidRDefault="00437E20" w:rsidP="00437E20">
      <w:pPr>
        <w:rPr>
          <w:rtl/>
        </w:rPr>
      </w:pPr>
      <w:r w:rsidRPr="00437E20">
        <w:rPr>
          <w:rFonts w:hint="cs"/>
          <w:b/>
          <w:bCs/>
          <w:u w:val="single"/>
          <w:rtl/>
        </w:rPr>
        <w:t>להלן יובא פירוט סכומי האגרות, הערבויות והניכויים המותרים, המעודכנים לשנת 2019:</w:t>
      </w:r>
    </w:p>
    <w:p w:rsidR="00437E20" w:rsidRPr="00437E20" w:rsidRDefault="00437E20" w:rsidP="00437E20">
      <w:pPr>
        <w:rPr>
          <w:rtl/>
        </w:rPr>
      </w:pPr>
      <w:r w:rsidRPr="00437E20">
        <w:rPr>
          <w:rFonts w:hint="cs"/>
          <w:b/>
          <w:bCs/>
          <w:rtl/>
        </w:rPr>
        <w:t> </w:t>
      </w:r>
    </w:p>
    <w:tbl>
      <w:tblPr>
        <w:tblW w:w="0" w:type="dxa"/>
        <w:tblCellMar>
          <w:left w:w="0" w:type="dxa"/>
          <w:right w:w="0" w:type="dxa"/>
        </w:tblCellMar>
        <w:tblLook w:val="04A0" w:firstRow="1" w:lastRow="0" w:firstColumn="1" w:lastColumn="0" w:noHBand="0" w:noVBand="1"/>
      </w:tblPr>
      <w:tblGrid>
        <w:gridCol w:w="2557"/>
        <w:gridCol w:w="2551"/>
        <w:gridCol w:w="2835"/>
      </w:tblGrid>
      <w:tr w:rsidR="00437E20" w:rsidRPr="00437E20" w:rsidTr="00437E20">
        <w:trPr>
          <w:trHeight w:val="419"/>
        </w:trPr>
        <w:tc>
          <w:tcPr>
            <w:tcW w:w="2557" w:type="dxa"/>
            <w:tcBorders>
              <w:top w:val="single" w:sz="8" w:space="0" w:color="auto"/>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rPr>
                <w:b/>
                <w:bCs/>
                <w:rtl/>
              </w:rPr>
              <w:t>סכום לשנת 2018</w:t>
            </w:r>
          </w:p>
        </w:tc>
        <w:tc>
          <w:tcPr>
            <w:tcW w:w="2551" w:type="dxa"/>
            <w:tcBorders>
              <w:top w:val="single" w:sz="8" w:space="0" w:color="auto"/>
              <w:left w:val="nil"/>
              <w:bottom w:val="single" w:sz="8" w:space="0" w:color="auto"/>
              <w:right w:val="single" w:sz="8" w:space="0" w:color="auto"/>
            </w:tcBorders>
            <w:shd w:val="clear" w:color="auto" w:fill="FFFFFF"/>
            <w:hideMark/>
          </w:tcPr>
          <w:p w:rsidR="00437E20" w:rsidRPr="00437E20" w:rsidRDefault="00437E20" w:rsidP="00437E20">
            <w:r w:rsidRPr="00437E20">
              <w:rPr>
                <w:b/>
                <w:bCs/>
                <w:rtl/>
              </w:rPr>
              <w:t>סכום מעודכן לשנת 2019</w:t>
            </w:r>
          </w:p>
        </w:tc>
        <w:tc>
          <w:tcPr>
            <w:tcW w:w="2835" w:type="dxa"/>
            <w:tcBorders>
              <w:top w:val="single" w:sz="8" w:space="0" w:color="auto"/>
              <w:left w:val="nil"/>
              <w:bottom w:val="single" w:sz="8" w:space="0" w:color="auto"/>
              <w:right w:val="single" w:sz="8" w:space="0" w:color="auto"/>
            </w:tcBorders>
            <w:shd w:val="clear" w:color="auto" w:fill="FFFFFF"/>
            <w:hideMark/>
          </w:tcPr>
          <w:p w:rsidR="00437E20" w:rsidRPr="00437E20" w:rsidRDefault="00437E20" w:rsidP="00437E20">
            <w:r w:rsidRPr="00437E20">
              <w:rPr>
                <w:b/>
                <w:bCs/>
                <w:rtl/>
              </w:rPr>
              <w:t>סוג האגרה</w:t>
            </w:r>
          </w:p>
        </w:tc>
      </w:tr>
      <w:tr w:rsidR="00437E20" w:rsidRPr="00437E20" w:rsidTr="00437E20">
        <w:trPr>
          <w:trHeight w:val="694"/>
        </w:trPr>
        <w:tc>
          <w:tcPr>
            <w:tcW w:w="2557" w:type="dxa"/>
            <w:tcBorders>
              <w:top w:val="nil"/>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rPr>
                <w:rtl/>
              </w:rPr>
              <w:t>₪ 1,190</w:t>
            </w:r>
          </w:p>
        </w:tc>
        <w:tc>
          <w:tcPr>
            <w:tcW w:w="2551"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 1,210</w:t>
            </w:r>
          </w:p>
        </w:tc>
        <w:tc>
          <w:tcPr>
            <w:tcW w:w="2835"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אגרת בקשה כללי (מומחים, אומנים)</w:t>
            </w:r>
          </w:p>
        </w:tc>
      </w:tr>
      <w:tr w:rsidR="00437E20" w:rsidRPr="00437E20" w:rsidTr="00437E20">
        <w:trPr>
          <w:trHeight w:val="677"/>
        </w:trPr>
        <w:tc>
          <w:tcPr>
            <w:tcW w:w="2557" w:type="dxa"/>
            <w:tcBorders>
              <w:top w:val="nil"/>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rPr>
                <w:rtl/>
              </w:rPr>
              <w:t>₪ 890</w:t>
            </w:r>
          </w:p>
        </w:tc>
        <w:tc>
          <w:tcPr>
            <w:tcW w:w="2551"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 900</w:t>
            </w:r>
          </w:p>
        </w:tc>
        <w:tc>
          <w:tcPr>
            <w:tcW w:w="2835"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אגרת בקשה בענפי הבניין והתעשייה</w:t>
            </w:r>
          </w:p>
        </w:tc>
      </w:tr>
      <w:tr w:rsidR="00437E20" w:rsidRPr="00437E20" w:rsidTr="00437E20">
        <w:trPr>
          <w:trHeight w:val="787"/>
        </w:trPr>
        <w:tc>
          <w:tcPr>
            <w:tcW w:w="2557" w:type="dxa"/>
            <w:tcBorders>
              <w:top w:val="nil"/>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rPr>
                <w:rtl/>
              </w:rPr>
              <w:t>₪ 890</w:t>
            </w:r>
          </w:p>
        </w:tc>
        <w:tc>
          <w:tcPr>
            <w:tcW w:w="2551"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 900</w:t>
            </w:r>
          </w:p>
        </w:tc>
        <w:tc>
          <w:tcPr>
            <w:tcW w:w="2835"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אגרת בקשה בענף המסעדות האתניות, כולל שפים מומחים</w:t>
            </w:r>
          </w:p>
        </w:tc>
      </w:tr>
      <w:tr w:rsidR="00437E20" w:rsidRPr="00437E20" w:rsidTr="00437E20">
        <w:trPr>
          <w:trHeight w:val="287"/>
        </w:trPr>
        <w:tc>
          <w:tcPr>
            <w:tcW w:w="2557" w:type="dxa"/>
            <w:tcBorders>
              <w:top w:val="nil"/>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rPr>
                <w:rtl/>
              </w:rPr>
              <w:t>₪ 600</w:t>
            </w:r>
          </w:p>
        </w:tc>
        <w:tc>
          <w:tcPr>
            <w:tcW w:w="2551"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 600</w:t>
            </w:r>
          </w:p>
        </w:tc>
        <w:tc>
          <w:tcPr>
            <w:tcW w:w="2835"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אגרת בקשה בענף החקלאות</w:t>
            </w:r>
          </w:p>
        </w:tc>
      </w:tr>
      <w:tr w:rsidR="00437E20" w:rsidRPr="00437E20" w:rsidTr="00437E20">
        <w:trPr>
          <w:trHeight w:val="689"/>
        </w:trPr>
        <w:tc>
          <w:tcPr>
            <w:tcW w:w="2557" w:type="dxa"/>
            <w:tcBorders>
              <w:top w:val="nil"/>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rPr>
                <w:rtl/>
              </w:rPr>
              <w:t>₪ 300</w:t>
            </w:r>
          </w:p>
        </w:tc>
        <w:tc>
          <w:tcPr>
            <w:tcW w:w="2551"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 310</w:t>
            </w:r>
          </w:p>
        </w:tc>
        <w:tc>
          <w:tcPr>
            <w:tcW w:w="2835"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אגרת בקשה מופחתת בענף הסיעוד</w:t>
            </w:r>
          </w:p>
        </w:tc>
      </w:tr>
      <w:tr w:rsidR="00437E20" w:rsidRPr="00437E20" w:rsidTr="00437E20">
        <w:trPr>
          <w:trHeight w:val="813"/>
        </w:trPr>
        <w:tc>
          <w:tcPr>
            <w:tcW w:w="2557" w:type="dxa"/>
            <w:tcBorders>
              <w:top w:val="nil"/>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rPr>
                <w:rtl/>
              </w:rPr>
              <w:t>₪ 290</w:t>
            </w:r>
          </w:p>
        </w:tc>
        <w:tc>
          <w:tcPr>
            <w:tcW w:w="2551"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 290</w:t>
            </w:r>
          </w:p>
        </w:tc>
        <w:tc>
          <w:tcPr>
            <w:tcW w:w="2835"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תוספת אגרת בקשה בענף הסיעוד/עבור הערכת תלות</w:t>
            </w:r>
          </w:p>
        </w:tc>
      </w:tr>
      <w:tr w:rsidR="00437E20" w:rsidRPr="00437E20" w:rsidTr="00437E20">
        <w:trPr>
          <w:trHeight w:val="696"/>
        </w:trPr>
        <w:tc>
          <w:tcPr>
            <w:tcW w:w="2557" w:type="dxa"/>
            <w:tcBorders>
              <w:top w:val="nil"/>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rPr>
                <w:rtl/>
              </w:rPr>
              <w:t>₪ 9,500</w:t>
            </w:r>
          </w:p>
        </w:tc>
        <w:tc>
          <w:tcPr>
            <w:tcW w:w="2551"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 9,620</w:t>
            </w:r>
          </w:p>
        </w:tc>
        <w:tc>
          <w:tcPr>
            <w:tcW w:w="2835"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אגרה שנתית כללי (מומחים, אומנים)</w:t>
            </w:r>
          </w:p>
        </w:tc>
      </w:tr>
      <w:tr w:rsidR="00437E20" w:rsidRPr="00437E20" w:rsidTr="00437E20">
        <w:trPr>
          <w:trHeight w:val="679"/>
        </w:trPr>
        <w:tc>
          <w:tcPr>
            <w:tcW w:w="2557" w:type="dxa"/>
            <w:tcBorders>
              <w:top w:val="nil"/>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rPr>
                <w:rtl/>
              </w:rPr>
              <w:t>₪ 7,130</w:t>
            </w:r>
          </w:p>
        </w:tc>
        <w:tc>
          <w:tcPr>
            <w:tcW w:w="2551"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 7,220</w:t>
            </w:r>
          </w:p>
        </w:tc>
        <w:tc>
          <w:tcPr>
            <w:tcW w:w="2835"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אגרה שנתית בענפי הבניין והתעשייה</w:t>
            </w:r>
          </w:p>
        </w:tc>
      </w:tr>
      <w:tr w:rsidR="00437E20" w:rsidRPr="00437E20" w:rsidTr="00437E20">
        <w:trPr>
          <w:trHeight w:val="788"/>
        </w:trPr>
        <w:tc>
          <w:tcPr>
            <w:tcW w:w="2557" w:type="dxa"/>
            <w:tcBorders>
              <w:top w:val="nil"/>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rPr>
                <w:rtl/>
              </w:rPr>
              <w:t>₪ 7,130</w:t>
            </w:r>
          </w:p>
        </w:tc>
        <w:tc>
          <w:tcPr>
            <w:tcW w:w="2551"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 7,220</w:t>
            </w:r>
          </w:p>
        </w:tc>
        <w:tc>
          <w:tcPr>
            <w:tcW w:w="2835"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אגרה שנתית בענף המסעדות האתניות, כולל שפים מומחים</w:t>
            </w:r>
          </w:p>
        </w:tc>
      </w:tr>
      <w:tr w:rsidR="00437E20" w:rsidRPr="00437E20" w:rsidTr="00437E20">
        <w:trPr>
          <w:trHeight w:val="461"/>
        </w:trPr>
        <w:tc>
          <w:tcPr>
            <w:tcW w:w="2557" w:type="dxa"/>
            <w:tcBorders>
              <w:top w:val="nil"/>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rPr>
                <w:rtl/>
              </w:rPr>
              <w:t>₪ 1,190</w:t>
            </w:r>
          </w:p>
        </w:tc>
        <w:tc>
          <w:tcPr>
            <w:tcW w:w="2551"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 1,210</w:t>
            </w:r>
          </w:p>
        </w:tc>
        <w:tc>
          <w:tcPr>
            <w:tcW w:w="2835"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אגרה שנתית בענף החקלאות</w:t>
            </w:r>
          </w:p>
        </w:tc>
      </w:tr>
    </w:tbl>
    <w:p w:rsidR="00437E20" w:rsidRPr="00437E20" w:rsidRDefault="00437E20" w:rsidP="00437E20">
      <w:pPr>
        <w:rPr>
          <w:rtl/>
        </w:rPr>
      </w:pPr>
      <w:r w:rsidRPr="00437E20">
        <w:rPr>
          <w:rFonts w:hint="cs"/>
          <w:rtl/>
        </w:rPr>
        <w:t> </w:t>
      </w:r>
    </w:p>
    <w:tbl>
      <w:tblPr>
        <w:tblW w:w="0" w:type="dxa"/>
        <w:tblCellMar>
          <w:left w:w="0" w:type="dxa"/>
          <w:right w:w="0" w:type="dxa"/>
        </w:tblCellMar>
        <w:tblLook w:val="04A0" w:firstRow="1" w:lastRow="0" w:firstColumn="1" w:lastColumn="0" w:noHBand="0" w:noVBand="1"/>
      </w:tblPr>
      <w:tblGrid>
        <w:gridCol w:w="2559"/>
        <w:gridCol w:w="2555"/>
        <w:gridCol w:w="2839"/>
      </w:tblGrid>
      <w:tr w:rsidR="00437E20" w:rsidRPr="00437E20" w:rsidTr="00437E20">
        <w:trPr>
          <w:trHeight w:val="374"/>
        </w:trPr>
        <w:tc>
          <w:tcPr>
            <w:tcW w:w="2559" w:type="dxa"/>
            <w:tcBorders>
              <w:top w:val="single" w:sz="8" w:space="0" w:color="auto"/>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rPr>
                <w:b/>
                <w:bCs/>
                <w:rtl/>
              </w:rPr>
              <w:t>סכום לשנת 2018</w:t>
            </w:r>
          </w:p>
        </w:tc>
        <w:tc>
          <w:tcPr>
            <w:tcW w:w="2555" w:type="dxa"/>
            <w:tcBorders>
              <w:top w:val="single" w:sz="8" w:space="0" w:color="auto"/>
              <w:left w:val="nil"/>
              <w:bottom w:val="single" w:sz="8" w:space="0" w:color="auto"/>
              <w:right w:val="single" w:sz="8" w:space="0" w:color="auto"/>
            </w:tcBorders>
            <w:shd w:val="clear" w:color="auto" w:fill="FFFFFF"/>
            <w:hideMark/>
          </w:tcPr>
          <w:p w:rsidR="00437E20" w:rsidRPr="00437E20" w:rsidRDefault="00437E20" w:rsidP="00437E20">
            <w:r w:rsidRPr="00437E20">
              <w:rPr>
                <w:b/>
                <w:bCs/>
                <w:rtl/>
              </w:rPr>
              <w:t>סכום מעודכן לשנת 2019</w:t>
            </w:r>
          </w:p>
        </w:tc>
        <w:tc>
          <w:tcPr>
            <w:tcW w:w="2839" w:type="dxa"/>
            <w:tcBorders>
              <w:top w:val="single" w:sz="8" w:space="0" w:color="auto"/>
              <w:left w:val="nil"/>
              <w:bottom w:val="single" w:sz="8" w:space="0" w:color="auto"/>
              <w:right w:val="single" w:sz="8" w:space="0" w:color="auto"/>
            </w:tcBorders>
            <w:shd w:val="clear" w:color="auto" w:fill="FFFFFF"/>
            <w:hideMark/>
          </w:tcPr>
          <w:p w:rsidR="00437E20" w:rsidRPr="00437E20" w:rsidRDefault="00437E20" w:rsidP="00437E20">
            <w:r w:rsidRPr="00437E20">
              <w:rPr>
                <w:b/>
                <w:bCs/>
                <w:rtl/>
              </w:rPr>
              <w:t>סוג האגרה</w:t>
            </w:r>
          </w:p>
        </w:tc>
      </w:tr>
      <w:tr w:rsidR="00437E20" w:rsidRPr="00437E20" w:rsidTr="00437E20">
        <w:trPr>
          <w:trHeight w:val="552"/>
        </w:trPr>
        <w:tc>
          <w:tcPr>
            <w:tcW w:w="2559" w:type="dxa"/>
            <w:tcBorders>
              <w:top w:val="nil"/>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rPr>
                <w:rtl/>
              </w:rPr>
              <w:t>₪ 12,120</w:t>
            </w:r>
          </w:p>
        </w:tc>
        <w:tc>
          <w:tcPr>
            <w:tcW w:w="2555"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 12,260</w:t>
            </w:r>
          </w:p>
        </w:tc>
        <w:tc>
          <w:tcPr>
            <w:tcW w:w="2839"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דמי היתר (בענף הבניין בלבד)</w:t>
            </w:r>
          </w:p>
        </w:tc>
      </w:tr>
      <w:tr w:rsidR="00437E20" w:rsidRPr="00437E20" w:rsidTr="00437E20">
        <w:trPr>
          <w:trHeight w:val="730"/>
        </w:trPr>
        <w:tc>
          <w:tcPr>
            <w:tcW w:w="2559" w:type="dxa"/>
            <w:tcBorders>
              <w:top w:val="nil"/>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rPr>
                <w:rtl/>
              </w:rPr>
              <w:t>₪ 12130</w:t>
            </w:r>
          </w:p>
        </w:tc>
        <w:tc>
          <w:tcPr>
            <w:tcW w:w="2555"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 12,271</w:t>
            </w:r>
          </w:p>
        </w:tc>
        <w:tc>
          <w:tcPr>
            <w:tcW w:w="2839"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אגרת היתר למתן שירותי כוח אדם בענף הבניין (חד שנתי)</w:t>
            </w:r>
          </w:p>
        </w:tc>
      </w:tr>
      <w:tr w:rsidR="00437E20" w:rsidRPr="00437E20" w:rsidTr="00437E20">
        <w:trPr>
          <w:trHeight w:val="480"/>
        </w:trPr>
        <w:tc>
          <w:tcPr>
            <w:tcW w:w="2559" w:type="dxa"/>
            <w:tcBorders>
              <w:top w:val="nil"/>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rPr>
                <w:rtl/>
              </w:rPr>
              <w:t>₪ 710</w:t>
            </w:r>
          </w:p>
        </w:tc>
        <w:tc>
          <w:tcPr>
            <w:tcW w:w="2555"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עפ"י תקנות הפיקדון</w:t>
            </w:r>
          </w:p>
        </w:tc>
        <w:tc>
          <w:tcPr>
            <w:tcW w:w="2839"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פיקדון חודשי בענף הבניין</w:t>
            </w:r>
          </w:p>
        </w:tc>
      </w:tr>
      <w:tr w:rsidR="00437E20" w:rsidRPr="00437E20" w:rsidTr="00437E20">
        <w:trPr>
          <w:trHeight w:val="480"/>
        </w:trPr>
        <w:tc>
          <w:tcPr>
            <w:tcW w:w="2559" w:type="dxa"/>
            <w:tcBorders>
              <w:top w:val="nil"/>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rPr>
                <w:rtl/>
              </w:rPr>
              <w:t>₪ 170</w:t>
            </w:r>
          </w:p>
        </w:tc>
        <w:tc>
          <w:tcPr>
            <w:tcW w:w="2555"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 175</w:t>
            </w:r>
          </w:p>
        </w:tc>
        <w:tc>
          <w:tcPr>
            <w:tcW w:w="2839"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אגרת רישיון ב/1</w:t>
            </w:r>
          </w:p>
        </w:tc>
      </w:tr>
      <w:tr w:rsidR="00437E20" w:rsidRPr="00437E20" w:rsidTr="00437E20">
        <w:trPr>
          <w:trHeight w:val="437"/>
        </w:trPr>
        <w:tc>
          <w:tcPr>
            <w:tcW w:w="2559" w:type="dxa"/>
            <w:tcBorders>
              <w:top w:val="nil"/>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rPr>
                <w:rtl/>
              </w:rPr>
              <w:t>₪ 170</w:t>
            </w:r>
          </w:p>
        </w:tc>
        <w:tc>
          <w:tcPr>
            <w:tcW w:w="2555"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 175</w:t>
            </w:r>
          </w:p>
        </w:tc>
        <w:tc>
          <w:tcPr>
            <w:tcW w:w="2839"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 xml:space="preserve">אגרת </w:t>
            </w:r>
            <w:proofErr w:type="spellStart"/>
            <w:r w:rsidRPr="00437E20">
              <w:rPr>
                <w:rtl/>
              </w:rPr>
              <w:t>אינטרויזה</w:t>
            </w:r>
            <w:proofErr w:type="spellEnd"/>
            <w:r w:rsidRPr="00437E20">
              <w:rPr>
                <w:rtl/>
              </w:rPr>
              <w:t xml:space="preserve"> ב/1</w:t>
            </w:r>
          </w:p>
        </w:tc>
      </w:tr>
    </w:tbl>
    <w:p w:rsidR="00437E20" w:rsidRPr="00437E20" w:rsidRDefault="00437E20" w:rsidP="00437E20">
      <w:pPr>
        <w:rPr>
          <w:rtl/>
        </w:rPr>
      </w:pPr>
      <w:r w:rsidRPr="00437E20">
        <w:rPr>
          <w:rFonts w:hint="cs"/>
          <w:rtl/>
        </w:rPr>
        <w:t> </w:t>
      </w:r>
    </w:p>
    <w:p w:rsidR="00437E20" w:rsidRPr="00437E20" w:rsidRDefault="00437E20" w:rsidP="00437E20">
      <w:pPr>
        <w:rPr>
          <w:b/>
          <w:bCs/>
          <w:i/>
          <w:iCs/>
          <w:rtl/>
        </w:rPr>
      </w:pPr>
      <w:r w:rsidRPr="00437E20">
        <w:rPr>
          <w:rFonts w:hint="cs"/>
          <w:i/>
          <w:iCs/>
          <w:u w:val="single"/>
          <w:rtl/>
        </w:rPr>
        <w:t>* הערה: במסגרת תיקון מספר 12 ל</w:t>
      </w:r>
      <w:hyperlink r:id="rId5" w:tgtFrame="_blank" w:history="1">
        <w:r w:rsidRPr="00437E20">
          <w:rPr>
            <w:rStyle w:val="Hyperlink"/>
            <w:rFonts w:hint="cs"/>
            <w:i/>
            <w:iCs/>
            <w:rtl/>
          </w:rPr>
          <w:t>חוק עובדים זרים</w:t>
        </w:r>
      </w:hyperlink>
      <w:r w:rsidRPr="00437E20">
        <w:rPr>
          <w:rFonts w:hint="cs"/>
          <w:i/>
          <w:iCs/>
          <w:u w:val="single"/>
          <w:rtl/>
        </w:rPr>
        <w:t>, תשנ"א - 1991, תוקן סעיף 1י(ד) לחוק, כך שהחל משנת 2010, סכומי אגרת בקשה, אגרה שנתית ודמי היתר "יעוגלו לסכום הקרוב שהוא מכפלה של עשרה שקלים חדשים".</w:t>
      </w:r>
    </w:p>
    <w:p w:rsidR="00437E20" w:rsidRPr="00437E20" w:rsidRDefault="00437E20" w:rsidP="00437E20">
      <w:pPr>
        <w:rPr>
          <w:rtl/>
        </w:rPr>
      </w:pPr>
      <w:r w:rsidRPr="00437E20">
        <w:rPr>
          <w:rFonts w:hint="cs"/>
          <w:rtl/>
        </w:rPr>
        <w:t> </w:t>
      </w:r>
    </w:p>
    <w:tbl>
      <w:tblPr>
        <w:tblW w:w="0" w:type="dxa"/>
        <w:tblCellMar>
          <w:left w:w="0" w:type="dxa"/>
          <w:right w:w="0" w:type="dxa"/>
        </w:tblCellMar>
        <w:tblLook w:val="04A0" w:firstRow="1" w:lastRow="0" w:firstColumn="1" w:lastColumn="0" w:noHBand="0" w:noVBand="1"/>
      </w:tblPr>
      <w:tblGrid>
        <w:gridCol w:w="2557"/>
        <w:gridCol w:w="2551"/>
        <w:gridCol w:w="2835"/>
      </w:tblGrid>
      <w:tr w:rsidR="00437E20" w:rsidRPr="00437E20" w:rsidTr="00437E20">
        <w:trPr>
          <w:trHeight w:val="494"/>
        </w:trPr>
        <w:tc>
          <w:tcPr>
            <w:tcW w:w="2557" w:type="dxa"/>
            <w:tcBorders>
              <w:top w:val="single" w:sz="8" w:space="0" w:color="auto"/>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rPr>
                <w:b/>
                <w:bCs/>
                <w:rtl/>
              </w:rPr>
              <w:t>סכום לשנת 2018</w:t>
            </w:r>
          </w:p>
        </w:tc>
        <w:tc>
          <w:tcPr>
            <w:tcW w:w="2551" w:type="dxa"/>
            <w:tcBorders>
              <w:top w:val="single" w:sz="8" w:space="0" w:color="auto"/>
              <w:left w:val="nil"/>
              <w:bottom w:val="single" w:sz="8" w:space="0" w:color="auto"/>
              <w:right w:val="single" w:sz="8" w:space="0" w:color="auto"/>
            </w:tcBorders>
            <w:shd w:val="clear" w:color="auto" w:fill="FFFFFF"/>
            <w:hideMark/>
          </w:tcPr>
          <w:p w:rsidR="00437E20" w:rsidRPr="00437E20" w:rsidRDefault="00437E20" w:rsidP="00437E20">
            <w:r w:rsidRPr="00437E20">
              <w:rPr>
                <w:b/>
                <w:bCs/>
                <w:rtl/>
              </w:rPr>
              <w:t>סך מעודכן לשנת 2019</w:t>
            </w:r>
          </w:p>
        </w:tc>
        <w:tc>
          <w:tcPr>
            <w:tcW w:w="2835" w:type="dxa"/>
            <w:tcBorders>
              <w:top w:val="single" w:sz="8" w:space="0" w:color="auto"/>
              <w:left w:val="nil"/>
              <w:bottom w:val="single" w:sz="8" w:space="0" w:color="auto"/>
              <w:right w:val="single" w:sz="8" w:space="0" w:color="auto"/>
            </w:tcBorders>
            <w:shd w:val="clear" w:color="auto" w:fill="FFFFFF"/>
            <w:hideMark/>
          </w:tcPr>
          <w:p w:rsidR="00437E20" w:rsidRPr="00437E20" w:rsidRDefault="00437E20" w:rsidP="00437E20">
            <w:r w:rsidRPr="00437E20">
              <w:rPr>
                <w:b/>
                <w:bCs/>
                <w:rtl/>
              </w:rPr>
              <w:t>סכומי ערבויות</w:t>
            </w:r>
          </w:p>
        </w:tc>
      </w:tr>
      <w:tr w:rsidR="00437E20" w:rsidRPr="00437E20" w:rsidTr="00437E20">
        <w:trPr>
          <w:trHeight w:val="490"/>
        </w:trPr>
        <w:tc>
          <w:tcPr>
            <w:tcW w:w="2557" w:type="dxa"/>
            <w:tcBorders>
              <w:top w:val="nil"/>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t> </w:t>
            </w:r>
          </w:p>
        </w:tc>
        <w:tc>
          <w:tcPr>
            <w:tcW w:w="2551"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t> </w:t>
            </w:r>
          </w:p>
        </w:tc>
        <w:tc>
          <w:tcPr>
            <w:tcW w:w="2835"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ללשכה פרטית לעובדים זרים בענף הסיעוד:</w:t>
            </w:r>
          </w:p>
        </w:tc>
      </w:tr>
      <w:tr w:rsidR="00437E20" w:rsidRPr="00437E20" w:rsidTr="00437E20">
        <w:trPr>
          <w:trHeight w:val="730"/>
        </w:trPr>
        <w:tc>
          <w:tcPr>
            <w:tcW w:w="2557" w:type="dxa"/>
            <w:tcBorders>
              <w:top w:val="nil"/>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rPr>
                <w:rtl/>
              </w:rPr>
              <w:t>₪ 164,684</w:t>
            </w:r>
          </w:p>
        </w:tc>
        <w:tc>
          <w:tcPr>
            <w:tcW w:w="2551"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 166,654</w:t>
            </w:r>
          </w:p>
        </w:tc>
        <w:tc>
          <w:tcPr>
            <w:tcW w:w="2835"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1. בשל היתר שניתן לטיפול ותיווך של עד 200 עובדים זרים בענף הסיעוד</w:t>
            </w:r>
          </w:p>
        </w:tc>
      </w:tr>
      <w:tr w:rsidR="00437E20" w:rsidRPr="00437E20" w:rsidTr="00437E20">
        <w:trPr>
          <w:trHeight w:val="730"/>
        </w:trPr>
        <w:tc>
          <w:tcPr>
            <w:tcW w:w="2557" w:type="dxa"/>
            <w:tcBorders>
              <w:top w:val="nil"/>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rPr>
                <w:rtl/>
              </w:rPr>
              <w:t>₪ 329,369</w:t>
            </w:r>
          </w:p>
        </w:tc>
        <w:tc>
          <w:tcPr>
            <w:tcW w:w="2551"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 333,310</w:t>
            </w:r>
          </w:p>
        </w:tc>
        <w:tc>
          <w:tcPr>
            <w:tcW w:w="2835"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2. בשל היתר שניתן לטיפול ותיווך של עד 400 עובדים זרים בענף הסיעוד</w:t>
            </w:r>
          </w:p>
        </w:tc>
      </w:tr>
      <w:tr w:rsidR="00437E20" w:rsidRPr="00437E20" w:rsidTr="00437E20">
        <w:trPr>
          <w:trHeight w:val="730"/>
        </w:trPr>
        <w:tc>
          <w:tcPr>
            <w:tcW w:w="2557" w:type="dxa"/>
            <w:tcBorders>
              <w:top w:val="nil"/>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rPr>
                <w:rtl/>
              </w:rPr>
              <w:t>₪ 548,946</w:t>
            </w:r>
          </w:p>
        </w:tc>
        <w:tc>
          <w:tcPr>
            <w:tcW w:w="2551"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 555,514</w:t>
            </w:r>
          </w:p>
        </w:tc>
        <w:tc>
          <w:tcPr>
            <w:tcW w:w="2835"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3. בשל היתר שניתן לטיפול ותיווך של מ-401 עובדים זרים בענף הסיעוד</w:t>
            </w:r>
          </w:p>
        </w:tc>
      </w:tr>
      <w:tr w:rsidR="00437E20" w:rsidRPr="00437E20" w:rsidTr="00437E20">
        <w:trPr>
          <w:trHeight w:val="725"/>
        </w:trPr>
        <w:tc>
          <w:tcPr>
            <w:tcW w:w="2557" w:type="dxa"/>
            <w:tcBorders>
              <w:top w:val="nil"/>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rPr>
                <w:rtl/>
              </w:rPr>
              <w:t>₪ 548,946</w:t>
            </w:r>
          </w:p>
        </w:tc>
        <w:tc>
          <w:tcPr>
            <w:tcW w:w="2551"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 555,514</w:t>
            </w:r>
          </w:p>
        </w:tc>
        <w:tc>
          <w:tcPr>
            <w:tcW w:w="2835"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ללשכה פרטית לעובדים זרים בענף החקלאות</w:t>
            </w:r>
          </w:p>
        </w:tc>
      </w:tr>
      <w:tr w:rsidR="00437E20" w:rsidRPr="00437E20" w:rsidTr="00437E20">
        <w:trPr>
          <w:trHeight w:val="739"/>
        </w:trPr>
        <w:tc>
          <w:tcPr>
            <w:tcW w:w="2557" w:type="dxa"/>
            <w:tcBorders>
              <w:top w:val="nil"/>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rPr>
                <w:rtl/>
              </w:rPr>
              <w:t>7,385 ₪ עבור כל עובד שהתאגיד יבקש להעסיק בשנת 2018</w:t>
            </w:r>
          </w:p>
        </w:tc>
        <w:tc>
          <w:tcPr>
            <w:tcW w:w="2551"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7,638 ₪ עבור כל עובד שהתאגיד יבקש להעסיק בשנת 2019</w:t>
            </w:r>
          </w:p>
        </w:tc>
        <w:tc>
          <w:tcPr>
            <w:tcW w:w="2835"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לקבלן כוח אדם לעובדים זרים בענף בניין :</w:t>
            </w:r>
          </w:p>
        </w:tc>
      </w:tr>
    </w:tbl>
    <w:p w:rsidR="00437E20" w:rsidRPr="00437E20" w:rsidRDefault="00437E20" w:rsidP="00437E20">
      <w:pPr>
        <w:rPr>
          <w:rtl/>
        </w:rPr>
      </w:pPr>
      <w:r w:rsidRPr="00437E20">
        <w:rPr>
          <w:rFonts w:hint="cs"/>
          <w:rtl/>
        </w:rPr>
        <w:t> </w:t>
      </w:r>
    </w:p>
    <w:tbl>
      <w:tblPr>
        <w:tblW w:w="0" w:type="dxa"/>
        <w:tblCellMar>
          <w:left w:w="0" w:type="dxa"/>
          <w:right w:w="0" w:type="dxa"/>
        </w:tblCellMar>
        <w:tblLook w:val="04A0" w:firstRow="1" w:lastRow="0" w:firstColumn="1" w:lastColumn="0" w:noHBand="0" w:noVBand="1"/>
      </w:tblPr>
      <w:tblGrid>
        <w:gridCol w:w="2557"/>
        <w:gridCol w:w="2551"/>
        <w:gridCol w:w="2835"/>
      </w:tblGrid>
      <w:tr w:rsidR="00437E20" w:rsidRPr="00437E20" w:rsidTr="00437E20">
        <w:trPr>
          <w:trHeight w:val="896"/>
        </w:trPr>
        <w:tc>
          <w:tcPr>
            <w:tcW w:w="2557" w:type="dxa"/>
            <w:tcBorders>
              <w:top w:val="single" w:sz="8" w:space="0" w:color="auto"/>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rPr>
                <w:b/>
                <w:bCs/>
                <w:rtl/>
              </w:rPr>
              <w:t>סכום לשנת 2018</w:t>
            </w:r>
          </w:p>
        </w:tc>
        <w:tc>
          <w:tcPr>
            <w:tcW w:w="2551" w:type="dxa"/>
            <w:tcBorders>
              <w:top w:val="single" w:sz="8" w:space="0" w:color="auto"/>
              <w:left w:val="nil"/>
              <w:bottom w:val="single" w:sz="8" w:space="0" w:color="auto"/>
              <w:right w:val="single" w:sz="8" w:space="0" w:color="auto"/>
            </w:tcBorders>
            <w:shd w:val="clear" w:color="auto" w:fill="FFFFFF"/>
            <w:hideMark/>
          </w:tcPr>
          <w:p w:rsidR="00437E20" w:rsidRPr="00437E20" w:rsidRDefault="00437E20" w:rsidP="00437E20">
            <w:r w:rsidRPr="00437E20">
              <w:rPr>
                <w:b/>
                <w:bCs/>
                <w:rtl/>
              </w:rPr>
              <w:t>סכום מעודכן לשנת 2019</w:t>
            </w:r>
          </w:p>
        </w:tc>
        <w:tc>
          <w:tcPr>
            <w:tcW w:w="2835" w:type="dxa"/>
            <w:tcBorders>
              <w:top w:val="single" w:sz="8" w:space="0" w:color="auto"/>
              <w:left w:val="nil"/>
              <w:bottom w:val="single" w:sz="8" w:space="0" w:color="auto"/>
              <w:right w:val="single" w:sz="8" w:space="0" w:color="auto"/>
            </w:tcBorders>
            <w:shd w:val="clear" w:color="auto" w:fill="FFFFFF"/>
            <w:hideMark/>
          </w:tcPr>
          <w:p w:rsidR="00437E20" w:rsidRPr="00437E20" w:rsidRDefault="00437E20" w:rsidP="00437E20">
            <w:r w:rsidRPr="00437E20">
              <w:rPr>
                <w:b/>
                <w:bCs/>
                <w:rtl/>
              </w:rPr>
              <w:t xml:space="preserve">סכום ניכוי </w:t>
            </w:r>
            <w:proofErr w:type="spellStart"/>
            <w:r w:rsidRPr="00437E20">
              <w:rPr>
                <w:b/>
                <w:bCs/>
                <w:rtl/>
              </w:rPr>
              <w:t>מירבי</w:t>
            </w:r>
            <w:proofErr w:type="spellEnd"/>
            <w:r w:rsidRPr="00437E20">
              <w:rPr>
                <w:b/>
                <w:bCs/>
                <w:rtl/>
              </w:rPr>
              <w:t xml:space="preserve"> חודשי משכר עובד זר בעד מגורים הולמים*</w:t>
            </w:r>
          </w:p>
        </w:tc>
      </w:tr>
      <w:tr w:rsidR="00437E20" w:rsidRPr="00437E20" w:rsidTr="00437E20">
        <w:trPr>
          <w:trHeight w:val="370"/>
        </w:trPr>
        <w:tc>
          <w:tcPr>
            <w:tcW w:w="2557" w:type="dxa"/>
            <w:tcBorders>
              <w:top w:val="nil"/>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rPr>
                <w:rtl/>
              </w:rPr>
              <w:t>₪ 411.56</w:t>
            </w:r>
          </w:p>
        </w:tc>
        <w:tc>
          <w:tcPr>
            <w:tcW w:w="2551"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 418.01</w:t>
            </w:r>
          </w:p>
        </w:tc>
        <w:tc>
          <w:tcPr>
            <w:tcW w:w="2835"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ירושלים</w:t>
            </w:r>
          </w:p>
        </w:tc>
      </w:tr>
      <w:tr w:rsidR="00437E20" w:rsidRPr="00437E20" w:rsidTr="00437E20">
        <w:trPr>
          <w:trHeight w:val="333"/>
        </w:trPr>
        <w:tc>
          <w:tcPr>
            <w:tcW w:w="2557" w:type="dxa"/>
            <w:tcBorders>
              <w:top w:val="nil"/>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rPr>
                <w:rtl/>
              </w:rPr>
              <w:t>₪ 467.98</w:t>
            </w:r>
          </w:p>
        </w:tc>
        <w:tc>
          <w:tcPr>
            <w:tcW w:w="2551"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 475.31</w:t>
            </w:r>
          </w:p>
        </w:tc>
        <w:tc>
          <w:tcPr>
            <w:tcW w:w="2835"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תל-אביב</w:t>
            </w:r>
          </w:p>
        </w:tc>
      </w:tr>
      <w:tr w:rsidR="00437E20" w:rsidRPr="00437E20" w:rsidTr="00437E20">
        <w:trPr>
          <w:trHeight w:val="370"/>
        </w:trPr>
        <w:tc>
          <w:tcPr>
            <w:tcW w:w="2557" w:type="dxa"/>
            <w:tcBorders>
              <w:top w:val="nil"/>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rPr>
                <w:rtl/>
              </w:rPr>
              <w:t>₪ 312.01</w:t>
            </w:r>
          </w:p>
        </w:tc>
        <w:tc>
          <w:tcPr>
            <w:tcW w:w="2551"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 316.90</w:t>
            </w:r>
          </w:p>
        </w:tc>
        <w:tc>
          <w:tcPr>
            <w:tcW w:w="2835"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חיפה/מרכז</w:t>
            </w:r>
          </w:p>
        </w:tc>
      </w:tr>
      <w:tr w:rsidR="00437E20" w:rsidRPr="00437E20" w:rsidTr="00437E20">
        <w:trPr>
          <w:trHeight w:val="370"/>
        </w:trPr>
        <w:tc>
          <w:tcPr>
            <w:tcW w:w="2557" w:type="dxa"/>
            <w:tcBorders>
              <w:top w:val="nil"/>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rPr>
                <w:rtl/>
              </w:rPr>
              <w:t>₪ 277.37</w:t>
            </w:r>
          </w:p>
        </w:tc>
        <w:tc>
          <w:tcPr>
            <w:tcW w:w="2551"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 281.72</w:t>
            </w:r>
          </w:p>
        </w:tc>
        <w:tc>
          <w:tcPr>
            <w:tcW w:w="2835"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דרום</w:t>
            </w:r>
          </w:p>
        </w:tc>
      </w:tr>
      <w:tr w:rsidR="00437E20" w:rsidRPr="00437E20" w:rsidTr="00437E20">
        <w:trPr>
          <w:trHeight w:val="379"/>
        </w:trPr>
        <w:tc>
          <w:tcPr>
            <w:tcW w:w="2557" w:type="dxa"/>
            <w:tcBorders>
              <w:top w:val="nil"/>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rPr>
                <w:rtl/>
              </w:rPr>
              <w:t>₪ 255.21</w:t>
            </w:r>
          </w:p>
        </w:tc>
        <w:tc>
          <w:tcPr>
            <w:tcW w:w="2551"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 259.21</w:t>
            </w:r>
          </w:p>
        </w:tc>
        <w:tc>
          <w:tcPr>
            <w:tcW w:w="2835"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צפון</w:t>
            </w:r>
          </w:p>
        </w:tc>
      </w:tr>
    </w:tbl>
    <w:p w:rsidR="00437E20" w:rsidRPr="00437E20" w:rsidRDefault="00437E20" w:rsidP="00437E20">
      <w:pPr>
        <w:rPr>
          <w:rtl/>
        </w:rPr>
      </w:pPr>
      <w:r w:rsidRPr="00437E20">
        <w:rPr>
          <w:rFonts w:hint="cs"/>
          <w:rtl/>
        </w:rPr>
        <w:t> </w:t>
      </w:r>
    </w:p>
    <w:p w:rsidR="00437E20" w:rsidRPr="00437E20" w:rsidRDefault="00437E20" w:rsidP="00437E20">
      <w:pPr>
        <w:rPr>
          <w:rtl/>
        </w:rPr>
      </w:pPr>
      <w:r w:rsidRPr="00437E20">
        <w:rPr>
          <w:rFonts w:hint="cs"/>
          <w:b/>
          <w:bCs/>
          <w:u w:val="single"/>
          <w:rtl/>
        </w:rPr>
        <w:t xml:space="preserve">בענף החקלאות: סכום הניכוי </w:t>
      </w:r>
      <w:proofErr w:type="spellStart"/>
      <w:r w:rsidRPr="00437E20">
        <w:rPr>
          <w:rFonts w:hint="cs"/>
          <w:b/>
          <w:bCs/>
          <w:u w:val="single"/>
          <w:rtl/>
        </w:rPr>
        <w:t>המירבי</w:t>
      </w:r>
      <w:proofErr w:type="spellEnd"/>
      <w:r w:rsidRPr="00437E20">
        <w:rPr>
          <w:rFonts w:hint="cs"/>
          <w:b/>
          <w:bCs/>
          <w:u w:val="single"/>
          <w:rtl/>
        </w:rPr>
        <w:t xml:space="preserve"> משכר עובד זר לגבי מגורים הולמים, יהא אחיד וללא קשר לאזור </w:t>
      </w:r>
      <w:proofErr w:type="spellStart"/>
      <w:r w:rsidRPr="00437E20">
        <w:rPr>
          <w:rFonts w:hint="cs"/>
          <w:b/>
          <w:bCs/>
          <w:u w:val="single"/>
          <w:rtl/>
        </w:rPr>
        <w:t>גיאוגראפי</w:t>
      </w:r>
      <w:proofErr w:type="spellEnd"/>
      <w:r w:rsidRPr="00437E20">
        <w:rPr>
          <w:rFonts w:hint="cs"/>
          <w:b/>
          <w:bCs/>
          <w:u w:val="single"/>
          <w:rtl/>
        </w:rPr>
        <w:t xml:space="preserve"> בישראל או לעובדה אם המגורים הם בבעלות החקלאי אם לאו, והסכום האחיד יעמוד על 235.5 ₪ לחודש.</w:t>
      </w:r>
    </w:p>
    <w:p w:rsidR="00437E20" w:rsidRPr="00437E20" w:rsidRDefault="00437E20" w:rsidP="00437E20">
      <w:pPr>
        <w:rPr>
          <w:rtl/>
        </w:rPr>
      </w:pPr>
      <w:r w:rsidRPr="00437E20">
        <w:rPr>
          <w:rFonts w:hint="cs"/>
          <w:b/>
          <w:bCs/>
          <w:u w:val="single"/>
          <w:rtl/>
        </w:rPr>
        <w:t xml:space="preserve">סכום הניכוי </w:t>
      </w:r>
      <w:proofErr w:type="spellStart"/>
      <w:r w:rsidRPr="00437E20">
        <w:rPr>
          <w:rFonts w:hint="cs"/>
          <w:b/>
          <w:bCs/>
          <w:u w:val="single"/>
          <w:rtl/>
        </w:rPr>
        <w:t>המירבי</w:t>
      </w:r>
      <w:proofErr w:type="spellEnd"/>
      <w:r w:rsidRPr="00437E20">
        <w:rPr>
          <w:rFonts w:hint="cs"/>
          <w:b/>
          <w:bCs/>
          <w:u w:val="single"/>
          <w:rtl/>
        </w:rPr>
        <w:t xml:space="preserve"> בגין הוצאות נלוות למגורים הולמים לעובד חקלאות יהא 304.6 ₪ לחודש ללא קשר להיות המגורים בבעלות המעביד אם לאו.</w:t>
      </w:r>
    </w:p>
    <w:p w:rsidR="00437E20" w:rsidRPr="00437E20" w:rsidRDefault="00437E20" w:rsidP="00437E20">
      <w:pPr>
        <w:rPr>
          <w:rtl/>
        </w:rPr>
      </w:pPr>
      <w:r w:rsidRPr="00437E20">
        <w:rPr>
          <w:rFonts w:hint="cs"/>
          <w:b/>
          <w:bCs/>
          <w:u w:val="single"/>
          <w:rtl/>
        </w:rPr>
        <w:t xml:space="preserve">הניכוי </w:t>
      </w:r>
      <w:proofErr w:type="spellStart"/>
      <w:r w:rsidRPr="00437E20">
        <w:rPr>
          <w:rFonts w:hint="cs"/>
          <w:b/>
          <w:bCs/>
          <w:u w:val="single"/>
          <w:rtl/>
        </w:rPr>
        <w:t>המירבי</w:t>
      </w:r>
      <w:proofErr w:type="spellEnd"/>
      <w:r w:rsidRPr="00437E20">
        <w:rPr>
          <w:rFonts w:hint="cs"/>
          <w:b/>
          <w:bCs/>
          <w:u w:val="single"/>
          <w:rtl/>
        </w:rPr>
        <w:t xml:space="preserve"> משכר עובדי חקלאות זרים בגין מגורים והוצאות נלוות, יעמוד על 540.1 ₪ לחודש כסכום אחיד.</w:t>
      </w:r>
    </w:p>
    <w:p w:rsidR="00437E20" w:rsidRPr="00437E20" w:rsidRDefault="00437E20" w:rsidP="00437E20">
      <w:pPr>
        <w:rPr>
          <w:rtl/>
        </w:rPr>
      </w:pPr>
      <w:r w:rsidRPr="00437E20">
        <w:rPr>
          <w:rFonts w:hint="cs"/>
          <w:rtl/>
        </w:rPr>
        <w:t> </w:t>
      </w:r>
    </w:p>
    <w:tbl>
      <w:tblPr>
        <w:tblW w:w="0" w:type="dxa"/>
        <w:tblCellMar>
          <w:left w:w="0" w:type="dxa"/>
          <w:right w:w="0" w:type="dxa"/>
        </w:tblCellMar>
        <w:tblLook w:val="04A0" w:firstRow="1" w:lastRow="0" w:firstColumn="1" w:lastColumn="0" w:noHBand="0" w:noVBand="1"/>
      </w:tblPr>
      <w:tblGrid>
        <w:gridCol w:w="2557"/>
        <w:gridCol w:w="2551"/>
        <w:gridCol w:w="2835"/>
      </w:tblGrid>
      <w:tr w:rsidR="00437E20" w:rsidRPr="00437E20" w:rsidTr="00437E20">
        <w:trPr>
          <w:trHeight w:val="823"/>
        </w:trPr>
        <w:tc>
          <w:tcPr>
            <w:tcW w:w="2557" w:type="dxa"/>
            <w:tcBorders>
              <w:top w:val="single" w:sz="8" w:space="0" w:color="auto"/>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rPr>
                <w:b/>
                <w:bCs/>
                <w:rtl/>
              </w:rPr>
              <w:t>סכום לשנת 2018</w:t>
            </w:r>
          </w:p>
        </w:tc>
        <w:tc>
          <w:tcPr>
            <w:tcW w:w="2551" w:type="dxa"/>
            <w:tcBorders>
              <w:top w:val="single" w:sz="8" w:space="0" w:color="auto"/>
              <w:left w:val="nil"/>
              <w:bottom w:val="single" w:sz="8" w:space="0" w:color="auto"/>
              <w:right w:val="single" w:sz="8" w:space="0" w:color="auto"/>
            </w:tcBorders>
            <w:shd w:val="clear" w:color="auto" w:fill="FFFFFF"/>
            <w:hideMark/>
          </w:tcPr>
          <w:p w:rsidR="00437E20" w:rsidRPr="00437E20" w:rsidRDefault="00437E20" w:rsidP="00437E20">
            <w:r w:rsidRPr="00437E20">
              <w:rPr>
                <w:b/>
                <w:bCs/>
                <w:rtl/>
              </w:rPr>
              <w:t>סכום מעודכן לשנת 2019</w:t>
            </w:r>
          </w:p>
        </w:tc>
        <w:tc>
          <w:tcPr>
            <w:tcW w:w="2835" w:type="dxa"/>
            <w:tcBorders>
              <w:top w:val="single" w:sz="8" w:space="0" w:color="auto"/>
              <w:left w:val="nil"/>
              <w:bottom w:val="single" w:sz="8" w:space="0" w:color="auto"/>
              <w:right w:val="single" w:sz="8" w:space="0" w:color="auto"/>
            </w:tcBorders>
            <w:shd w:val="clear" w:color="auto" w:fill="FFFFFF"/>
            <w:hideMark/>
          </w:tcPr>
          <w:p w:rsidR="00437E20" w:rsidRPr="00437E20" w:rsidRDefault="00437E20" w:rsidP="00437E20">
            <w:r w:rsidRPr="00437E20">
              <w:rPr>
                <w:b/>
                <w:bCs/>
                <w:rtl/>
              </w:rPr>
              <w:t xml:space="preserve">סכום ניכוי </w:t>
            </w:r>
            <w:proofErr w:type="spellStart"/>
            <w:r w:rsidRPr="00437E20">
              <w:rPr>
                <w:b/>
                <w:bCs/>
                <w:rtl/>
              </w:rPr>
              <w:t>מירבי</w:t>
            </w:r>
            <w:proofErr w:type="spellEnd"/>
            <w:r w:rsidRPr="00437E20">
              <w:rPr>
                <w:b/>
                <w:bCs/>
                <w:rtl/>
              </w:rPr>
              <w:t xml:space="preserve"> חודשי משכר עובד זר בעד הוצאות נלוות למגורים</w:t>
            </w:r>
          </w:p>
        </w:tc>
      </w:tr>
      <w:tr w:rsidR="00437E20" w:rsidRPr="00437E20" w:rsidTr="00437E20">
        <w:trPr>
          <w:trHeight w:val="370"/>
        </w:trPr>
        <w:tc>
          <w:tcPr>
            <w:tcW w:w="2557" w:type="dxa"/>
            <w:tcBorders>
              <w:top w:val="nil"/>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rPr>
                <w:rtl/>
              </w:rPr>
              <w:t>₪ 92.27</w:t>
            </w:r>
          </w:p>
        </w:tc>
        <w:tc>
          <w:tcPr>
            <w:tcW w:w="2551"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 93.37</w:t>
            </w:r>
          </w:p>
        </w:tc>
        <w:tc>
          <w:tcPr>
            <w:tcW w:w="2835"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כללי</w:t>
            </w:r>
          </w:p>
        </w:tc>
      </w:tr>
      <w:tr w:rsidR="00437E20" w:rsidRPr="00437E20" w:rsidTr="00437E20">
        <w:trPr>
          <w:trHeight w:val="384"/>
        </w:trPr>
        <w:tc>
          <w:tcPr>
            <w:tcW w:w="2557" w:type="dxa"/>
            <w:tcBorders>
              <w:top w:val="nil"/>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rPr>
                <w:rtl/>
              </w:rPr>
              <w:t>₪ 79.28</w:t>
            </w:r>
          </w:p>
        </w:tc>
        <w:tc>
          <w:tcPr>
            <w:tcW w:w="2551"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 80.23</w:t>
            </w:r>
          </w:p>
        </w:tc>
        <w:tc>
          <w:tcPr>
            <w:tcW w:w="2835"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עובד זר בסיעוד</w:t>
            </w:r>
          </w:p>
        </w:tc>
      </w:tr>
    </w:tbl>
    <w:p w:rsidR="00437E20" w:rsidRPr="00437E20" w:rsidRDefault="00437E20" w:rsidP="00437E20">
      <w:pPr>
        <w:rPr>
          <w:rtl/>
        </w:rPr>
      </w:pPr>
      <w:r w:rsidRPr="00437E20">
        <w:rPr>
          <w:rFonts w:hint="cs"/>
          <w:rtl/>
        </w:rPr>
        <w:t> </w:t>
      </w:r>
    </w:p>
    <w:tbl>
      <w:tblPr>
        <w:tblW w:w="0" w:type="dxa"/>
        <w:tblCellMar>
          <w:left w:w="0" w:type="dxa"/>
          <w:right w:w="0" w:type="dxa"/>
        </w:tblCellMar>
        <w:tblLook w:val="04A0" w:firstRow="1" w:lastRow="0" w:firstColumn="1" w:lastColumn="0" w:noHBand="0" w:noVBand="1"/>
      </w:tblPr>
      <w:tblGrid>
        <w:gridCol w:w="2557"/>
        <w:gridCol w:w="2551"/>
        <w:gridCol w:w="2835"/>
      </w:tblGrid>
      <w:tr w:rsidR="00437E20" w:rsidRPr="00437E20" w:rsidTr="00437E20">
        <w:trPr>
          <w:trHeight w:val="734"/>
        </w:trPr>
        <w:tc>
          <w:tcPr>
            <w:tcW w:w="2557" w:type="dxa"/>
            <w:tcBorders>
              <w:top w:val="single" w:sz="8" w:space="0" w:color="auto"/>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rPr>
                <w:b/>
                <w:bCs/>
                <w:rtl/>
              </w:rPr>
              <w:t>סכום לשנת 2018</w:t>
            </w:r>
          </w:p>
        </w:tc>
        <w:tc>
          <w:tcPr>
            <w:tcW w:w="2551" w:type="dxa"/>
            <w:tcBorders>
              <w:top w:val="single" w:sz="8" w:space="0" w:color="auto"/>
              <w:left w:val="nil"/>
              <w:bottom w:val="single" w:sz="8" w:space="0" w:color="auto"/>
              <w:right w:val="single" w:sz="8" w:space="0" w:color="auto"/>
            </w:tcBorders>
            <w:shd w:val="clear" w:color="auto" w:fill="FFFFFF"/>
            <w:hideMark/>
          </w:tcPr>
          <w:p w:rsidR="00437E20" w:rsidRPr="00437E20" w:rsidRDefault="00437E20" w:rsidP="00437E20">
            <w:r w:rsidRPr="00437E20">
              <w:rPr>
                <w:b/>
                <w:bCs/>
                <w:rtl/>
              </w:rPr>
              <w:t>סכום מעודכן לשנת 2019</w:t>
            </w:r>
          </w:p>
        </w:tc>
        <w:tc>
          <w:tcPr>
            <w:tcW w:w="2835" w:type="dxa"/>
            <w:tcBorders>
              <w:top w:val="single" w:sz="8" w:space="0" w:color="auto"/>
              <w:left w:val="nil"/>
              <w:bottom w:val="single" w:sz="8" w:space="0" w:color="auto"/>
              <w:right w:val="single" w:sz="8" w:space="0" w:color="auto"/>
            </w:tcBorders>
            <w:shd w:val="clear" w:color="auto" w:fill="FFFFFF"/>
            <w:hideMark/>
          </w:tcPr>
          <w:p w:rsidR="00437E20" w:rsidRPr="00437E20" w:rsidRDefault="00437E20" w:rsidP="00437E20">
            <w:r w:rsidRPr="00437E20">
              <w:rPr>
                <w:b/>
                <w:bCs/>
                <w:rtl/>
              </w:rPr>
              <w:t xml:space="preserve">סכום ניכוי </w:t>
            </w:r>
            <w:proofErr w:type="spellStart"/>
            <w:r w:rsidRPr="00437E20">
              <w:rPr>
                <w:b/>
                <w:bCs/>
                <w:rtl/>
              </w:rPr>
              <w:t>מירבי</w:t>
            </w:r>
            <w:proofErr w:type="spellEnd"/>
            <w:r w:rsidRPr="00437E20">
              <w:rPr>
                <w:b/>
                <w:bCs/>
                <w:rtl/>
              </w:rPr>
              <w:t xml:space="preserve"> מותר משכר עובד זר בעד ביטוח רפואי</w:t>
            </w:r>
          </w:p>
        </w:tc>
      </w:tr>
      <w:tr w:rsidR="00437E20" w:rsidRPr="00437E20" w:rsidTr="00437E20">
        <w:trPr>
          <w:trHeight w:val="379"/>
        </w:trPr>
        <w:tc>
          <w:tcPr>
            <w:tcW w:w="2557" w:type="dxa"/>
            <w:tcBorders>
              <w:top w:val="nil"/>
              <w:left w:val="single" w:sz="8" w:space="0" w:color="auto"/>
              <w:bottom w:val="single" w:sz="8" w:space="0" w:color="auto"/>
              <w:right w:val="single" w:sz="8" w:space="0" w:color="auto"/>
            </w:tcBorders>
            <w:shd w:val="clear" w:color="auto" w:fill="FFFFFF"/>
            <w:hideMark/>
          </w:tcPr>
          <w:p w:rsidR="00437E20" w:rsidRPr="00437E20" w:rsidRDefault="00437E20" w:rsidP="00437E20">
            <w:r w:rsidRPr="00437E20">
              <w:rPr>
                <w:rtl/>
              </w:rPr>
              <w:t>₪ 134.63</w:t>
            </w:r>
          </w:p>
        </w:tc>
        <w:tc>
          <w:tcPr>
            <w:tcW w:w="2551"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 136.24</w:t>
            </w:r>
          </w:p>
        </w:tc>
        <w:tc>
          <w:tcPr>
            <w:tcW w:w="2835" w:type="dxa"/>
            <w:tcBorders>
              <w:top w:val="nil"/>
              <w:left w:val="nil"/>
              <w:bottom w:val="single" w:sz="8" w:space="0" w:color="auto"/>
              <w:right w:val="single" w:sz="8" w:space="0" w:color="auto"/>
            </w:tcBorders>
            <w:shd w:val="clear" w:color="auto" w:fill="FFFFFF"/>
            <w:hideMark/>
          </w:tcPr>
          <w:p w:rsidR="00437E20" w:rsidRPr="00437E20" w:rsidRDefault="00437E20" w:rsidP="00437E20">
            <w:r w:rsidRPr="00437E20">
              <w:rPr>
                <w:rtl/>
              </w:rPr>
              <w:t>כללי</w:t>
            </w:r>
          </w:p>
        </w:tc>
      </w:tr>
    </w:tbl>
    <w:p w:rsidR="00437E20" w:rsidRPr="00437E20" w:rsidRDefault="00437E20" w:rsidP="00437E20">
      <w:pPr>
        <w:rPr>
          <w:rtl/>
        </w:rPr>
      </w:pPr>
      <w:r w:rsidRPr="00437E20">
        <w:rPr>
          <w:rFonts w:hint="cs"/>
          <w:rtl/>
        </w:rPr>
        <w:t> </w:t>
      </w:r>
    </w:p>
    <w:p w:rsidR="00437E20" w:rsidRPr="00437E20" w:rsidRDefault="00437E20" w:rsidP="00437E20">
      <w:pPr>
        <w:rPr>
          <w:rtl/>
        </w:rPr>
      </w:pPr>
      <w:r w:rsidRPr="00437E20">
        <w:rPr>
          <w:rFonts w:hint="cs"/>
          <w:b/>
          <w:bCs/>
          <w:rtl/>
        </w:rPr>
        <w:t>*לגבי עובד זר המועסק במתן טיפול סיעודי:</w:t>
      </w:r>
    </w:p>
    <w:p w:rsidR="00437E20" w:rsidRPr="00437E20" w:rsidRDefault="00437E20" w:rsidP="00437E20">
      <w:pPr>
        <w:rPr>
          <w:rtl/>
        </w:rPr>
      </w:pPr>
      <w:r w:rsidRPr="00437E20">
        <w:rPr>
          <w:rFonts w:hint="cs"/>
          <w:b/>
          <w:bCs/>
          <w:u w:val="single"/>
          <w:rtl/>
        </w:rPr>
        <w:t>המעסיק רשאי לנכות משכרו של העובד הזר שיעור שלא יעלה על מחצית מהסכום שהמעביד הוציא או התחייב להוציא, ובלבד שהניכוי המרבי משכרו החודשי של עובד זר לפי התקנות לא יעלה על. 136.24 ₪.</w:t>
      </w:r>
    </w:p>
    <w:p w:rsidR="00437E20" w:rsidRPr="00437E20" w:rsidRDefault="00437E20" w:rsidP="00437E20">
      <w:pPr>
        <w:rPr>
          <w:rtl/>
        </w:rPr>
      </w:pPr>
      <w:r w:rsidRPr="00437E20">
        <w:rPr>
          <w:rFonts w:hint="cs"/>
          <w:b/>
          <w:bCs/>
          <w:rtl/>
        </w:rPr>
        <w:t>לגבי עובד זר המועסק בתחום אחר:</w:t>
      </w:r>
      <w:r w:rsidRPr="00437E20">
        <w:rPr>
          <w:rFonts w:hint="cs"/>
          <w:b/>
          <w:bCs/>
          <w:u w:val="single"/>
          <w:rtl/>
        </w:rPr>
        <w:t> המעסיק יהיה רשאי לנכות משכרו החודשי של העובד, החזר הוצאות בשיעור שלא יעלה על 1/3 מהסכום שהמעביד הוציא או התחייב להוציא אך לא יותר מ- 125.09 ₪.</w:t>
      </w:r>
    </w:p>
    <w:p w:rsidR="00437E20" w:rsidRPr="00437E20" w:rsidRDefault="00437E20" w:rsidP="00437E20">
      <w:pPr>
        <w:rPr>
          <w:rtl/>
        </w:rPr>
      </w:pPr>
      <w:r w:rsidRPr="00437E20">
        <w:rPr>
          <w:rFonts w:hint="cs"/>
          <w:b/>
          <w:bCs/>
          <w:u w:val="single"/>
          <w:rtl/>
        </w:rPr>
        <w:t>"בכל מקרה של סתירה בין הוראות חוק, תקנות, הסכם קיבוצי או צו הרחבה לבין הודעה זו, הוראות החוק, התקנות ההסכמים או הצווים הן המחייבות. הסכומים המפורטים בהודעה זו מתעדכנים מפעם לפעם ויש לעקוב אחר השינויים בחקיקה הרלוונטית".</w:t>
      </w:r>
    </w:p>
    <w:p w:rsidR="00437E20" w:rsidRPr="00437E20" w:rsidRDefault="00437E20" w:rsidP="00437E20">
      <w:pPr>
        <w:rPr>
          <w:rtl/>
        </w:rPr>
      </w:pPr>
      <w:r w:rsidRPr="00437E20">
        <w:rPr>
          <w:rFonts w:hint="cs"/>
          <w:rtl/>
        </w:rPr>
        <w:t> </w:t>
      </w:r>
    </w:p>
    <w:p w:rsidR="00437E20" w:rsidRPr="00437E20" w:rsidRDefault="00437E20" w:rsidP="00437E20">
      <w:pPr>
        <w:rPr>
          <w:rtl/>
        </w:rPr>
      </w:pPr>
      <w:r w:rsidRPr="00437E20">
        <w:rPr>
          <w:rFonts w:hint="cs"/>
          <w:rtl/>
        </w:rPr>
        <w:t>בכבוד רב,</w:t>
      </w:r>
    </w:p>
    <w:p w:rsidR="00437E20" w:rsidRPr="00437E20" w:rsidRDefault="00437E20" w:rsidP="00437E20">
      <w:pPr>
        <w:rPr>
          <w:rtl/>
        </w:rPr>
      </w:pPr>
      <w:r w:rsidRPr="00437E20">
        <w:rPr>
          <w:rFonts w:hint="cs"/>
          <w:rtl/>
        </w:rPr>
        <w:t xml:space="preserve">יואל </w:t>
      </w:r>
      <w:proofErr w:type="spellStart"/>
      <w:r w:rsidRPr="00437E20">
        <w:rPr>
          <w:rFonts w:hint="cs"/>
          <w:rtl/>
        </w:rPr>
        <w:t>ליפובצקי</w:t>
      </w:r>
      <w:proofErr w:type="spellEnd"/>
    </w:p>
    <w:p w:rsidR="00437E20" w:rsidRPr="00437E20" w:rsidRDefault="00437E20" w:rsidP="00437E20">
      <w:pPr>
        <w:rPr>
          <w:rtl/>
        </w:rPr>
      </w:pPr>
      <w:r w:rsidRPr="00437E20">
        <w:rPr>
          <w:rFonts w:hint="cs"/>
          <w:rtl/>
        </w:rPr>
        <w:t xml:space="preserve">ראש </w:t>
      </w:r>
      <w:proofErr w:type="spellStart"/>
      <w:r w:rsidRPr="00437E20">
        <w:rPr>
          <w:rFonts w:hint="cs"/>
          <w:rtl/>
        </w:rPr>
        <w:t>מינהל</w:t>
      </w:r>
      <w:proofErr w:type="spellEnd"/>
    </w:p>
    <w:p w:rsidR="00437E20" w:rsidRPr="00437E20" w:rsidRDefault="00437E20" w:rsidP="00437E20">
      <w:pPr>
        <w:rPr>
          <w:i/>
          <w:iCs/>
          <w:rtl/>
        </w:rPr>
      </w:pPr>
      <w:r w:rsidRPr="00437E20">
        <w:rPr>
          <w:rFonts w:hint="cs"/>
          <w:i/>
          <w:iCs/>
          <w:rtl/>
        </w:rPr>
        <w:t> </w:t>
      </w:r>
    </w:p>
    <w:p w:rsidR="00437E20" w:rsidRPr="00437E20" w:rsidRDefault="00437E20" w:rsidP="00437E20">
      <w:pPr>
        <w:rPr>
          <w:i/>
          <w:iCs/>
          <w:rtl/>
        </w:rPr>
      </w:pPr>
      <w:r w:rsidRPr="00437E20">
        <w:rPr>
          <w:rFonts w:hint="cs"/>
          <w:i/>
          <w:iCs/>
          <w:u w:val="single"/>
          <w:rtl/>
        </w:rPr>
        <w:t>העתק:</w:t>
      </w:r>
    </w:p>
    <w:p w:rsidR="00437E20" w:rsidRPr="00437E20" w:rsidRDefault="00437E20" w:rsidP="00437E20">
      <w:pPr>
        <w:rPr>
          <w:i/>
          <w:iCs/>
          <w:rtl/>
        </w:rPr>
      </w:pPr>
      <w:r w:rsidRPr="00437E20">
        <w:rPr>
          <w:rFonts w:hint="cs"/>
          <w:i/>
          <w:iCs/>
          <w:rtl/>
        </w:rPr>
        <w:t>מר שלמה מור-יוסף מנכ"ל רשות האוכלוסין, ההגירה ומעברי הגבול</w:t>
      </w:r>
    </w:p>
    <w:p w:rsidR="00437E20" w:rsidRPr="00437E20" w:rsidRDefault="00437E20" w:rsidP="00437E20">
      <w:pPr>
        <w:rPr>
          <w:i/>
          <w:iCs/>
          <w:rtl/>
        </w:rPr>
      </w:pPr>
      <w:r w:rsidRPr="00437E20">
        <w:rPr>
          <w:rFonts w:hint="cs"/>
          <w:i/>
          <w:iCs/>
          <w:rtl/>
        </w:rPr>
        <w:t>מר רונן לוי, חשב משרד הפנים</w:t>
      </w:r>
    </w:p>
    <w:p w:rsidR="00437E20" w:rsidRPr="00437E20" w:rsidRDefault="00437E20" w:rsidP="00437E20">
      <w:pPr>
        <w:rPr>
          <w:i/>
          <w:iCs/>
          <w:rtl/>
        </w:rPr>
      </w:pPr>
      <w:r w:rsidRPr="00437E20">
        <w:rPr>
          <w:rFonts w:hint="cs"/>
          <w:i/>
          <w:iCs/>
          <w:rtl/>
        </w:rPr>
        <w:t>עו"ד דניאל סלומון, היועץ המשפטי</w:t>
      </w:r>
    </w:p>
    <w:p w:rsidR="00437E20" w:rsidRPr="00437E20" w:rsidRDefault="00437E20" w:rsidP="00437E20">
      <w:pPr>
        <w:rPr>
          <w:i/>
          <w:iCs/>
          <w:rtl/>
        </w:rPr>
      </w:pPr>
      <w:r w:rsidRPr="00437E20">
        <w:rPr>
          <w:rFonts w:hint="cs"/>
          <w:i/>
          <w:iCs/>
          <w:rtl/>
        </w:rPr>
        <w:t>הגב' שושנה שטראוס, עו"ד - סגנית בכירה ליועמ"ש</w:t>
      </w:r>
    </w:p>
    <w:p w:rsidR="00437E20" w:rsidRPr="00437E20" w:rsidRDefault="00437E20" w:rsidP="00437E20">
      <w:pPr>
        <w:rPr>
          <w:i/>
          <w:iCs/>
          <w:rtl/>
        </w:rPr>
      </w:pPr>
      <w:r w:rsidRPr="00437E20">
        <w:rPr>
          <w:rFonts w:hint="cs"/>
          <w:i/>
          <w:iCs/>
          <w:rtl/>
        </w:rPr>
        <w:t>הגב' הילה רענן, עו"ד, משרד הכלכלה</w:t>
      </w:r>
    </w:p>
    <w:p w:rsidR="00437E20" w:rsidRPr="00437E20" w:rsidRDefault="00437E20" w:rsidP="00437E20">
      <w:pPr>
        <w:rPr>
          <w:i/>
          <w:iCs/>
          <w:rtl/>
        </w:rPr>
      </w:pPr>
      <w:r w:rsidRPr="00437E20">
        <w:rPr>
          <w:rFonts w:hint="cs"/>
          <w:i/>
          <w:iCs/>
          <w:rtl/>
        </w:rPr>
        <w:t xml:space="preserve">הגב' ענת טויטו – מנהלת אגף </w:t>
      </w:r>
      <w:proofErr w:type="spellStart"/>
      <w:r w:rsidRPr="00437E20">
        <w:rPr>
          <w:rFonts w:hint="cs"/>
          <w:i/>
          <w:iCs/>
          <w:rtl/>
        </w:rPr>
        <w:t>מת"ש</w:t>
      </w:r>
      <w:proofErr w:type="spellEnd"/>
    </w:p>
    <w:p w:rsidR="00437E20" w:rsidRPr="00437E20" w:rsidRDefault="00437E20" w:rsidP="00437E20">
      <w:pPr>
        <w:rPr>
          <w:i/>
          <w:iCs/>
          <w:rtl/>
        </w:rPr>
      </w:pPr>
      <w:r w:rsidRPr="00437E20">
        <w:rPr>
          <w:rFonts w:hint="cs"/>
          <w:i/>
          <w:iCs/>
          <w:rtl/>
        </w:rPr>
        <w:t>הגב' פנינה בראשי – מנהלת תחום פיקדונות</w:t>
      </w:r>
    </w:p>
    <w:p w:rsidR="00437E20" w:rsidRPr="00437E20" w:rsidRDefault="00437E20" w:rsidP="00437E20">
      <w:pPr>
        <w:rPr>
          <w:i/>
          <w:iCs/>
          <w:rtl/>
        </w:rPr>
      </w:pPr>
      <w:r w:rsidRPr="00437E20">
        <w:rPr>
          <w:rFonts w:hint="cs"/>
          <w:i/>
          <w:iCs/>
          <w:rtl/>
        </w:rPr>
        <w:t>הגב' סיגלית ליכטנשטיין – מנהלת תחום חשבונות.</w:t>
      </w:r>
    </w:p>
    <w:p w:rsidR="00437E20" w:rsidRPr="00437E20" w:rsidRDefault="00437E20" w:rsidP="00437E20">
      <w:pPr>
        <w:rPr>
          <w:i/>
          <w:iCs/>
          <w:rtl/>
        </w:rPr>
      </w:pPr>
      <w:r w:rsidRPr="00437E20">
        <w:rPr>
          <w:rFonts w:hint="cs"/>
          <w:i/>
          <w:iCs/>
          <w:rtl/>
        </w:rPr>
        <w:t xml:space="preserve">מר יוסי אדלשטיין, מנהל </w:t>
      </w:r>
      <w:proofErr w:type="spellStart"/>
      <w:r w:rsidRPr="00437E20">
        <w:rPr>
          <w:rFonts w:hint="cs"/>
          <w:i/>
          <w:iCs/>
          <w:rtl/>
        </w:rPr>
        <w:t>מינהל</w:t>
      </w:r>
      <w:proofErr w:type="spellEnd"/>
      <w:r w:rsidRPr="00437E20">
        <w:rPr>
          <w:rFonts w:hint="cs"/>
          <w:i/>
          <w:iCs/>
          <w:rtl/>
        </w:rPr>
        <w:t xml:space="preserve"> האכיפה</w:t>
      </w:r>
    </w:p>
    <w:p w:rsidR="00437E20" w:rsidRPr="00437E20" w:rsidRDefault="00437E20" w:rsidP="00437E20">
      <w:pPr>
        <w:rPr>
          <w:i/>
          <w:iCs/>
          <w:rtl/>
        </w:rPr>
      </w:pPr>
      <w:r w:rsidRPr="00437E20">
        <w:rPr>
          <w:rFonts w:hint="cs"/>
          <w:i/>
          <w:iCs/>
          <w:rtl/>
        </w:rPr>
        <w:t>מר עמוס ארבל, מנהל אגף מעמד ומרשם</w:t>
      </w:r>
    </w:p>
    <w:p w:rsidR="00437E20" w:rsidRPr="00437E20" w:rsidRDefault="00437E20" w:rsidP="00437E20">
      <w:pPr>
        <w:rPr>
          <w:i/>
          <w:iCs/>
          <w:rtl/>
        </w:rPr>
      </w:pPr>
      <w:r w:rsidRPr="00437E20">
        <w:rPr>
          <w:rFonts w:hint="cs"/>
          <w:i/>
          <w:iCs/>
          <w:rtl/>
        </w:rPr>
        <w:t xml:space="preserve">מר יגאל דוכן, מנהל </w:t>
      </w:r>
      <w:proofErr w:type="spellStart"/>
      <w:r w:rsidRPr="00437E20">
        <w:rPr>
          <w:rFonts w:hint="cs"/>
          <w:i/>
          <w:iCs/>
          <w:rtl/>
        </w:rPr>
        <w:t>מינהל</w:t>
      </w:r>
      <w:proofErr w:type="spellEnd"/>
      <w:r w:rsidRPr="00437E20">
        <w:rPr>
          <w:rFonts w:hint="cs"/>
          <w:i/>
          <w:iCs/>
          <w:rtl/>
        </w:rPr>
        <w:t xml:space="preserve"> בקורת גבולות</w:t>
      </w:r>
    </w:p>
    <w:p w:rsidR="00437E20" w:rsidRPr="00437E20" w:rsidRDefault="00437E20" w:rsidP="00437E20">
      <w:pPr>
        <w:rPr>
          <w:i/>
          <w:iCs/>
          <w:rtl/>
        </w:rPr>
      </w:pPr>
      <w:r w:rsidRPr="00437E20">
        <w:rPr>
          <w:rFonts w:hint="cs"/>
          <w:i/>
          <w:iCs/>
          <w:rtl/>
        </w:rPr>
        <w:t>הגב' דנה וייס, משרד האוצר</w:t>
      </w:r>
    </w:p>
    <w:p w:rsidR="00437E20" w:rsidRPr="00437E20" w:rsidRDefault="00437E20" w:rsidP="00437E20">
      <w:pPr>
        <w:rPr>
          <w:i/>
          <w:iCs/>
          <w:rtl/>
        </w:rPr>
      </w:pPr>
      <w:r w:rsidRPr="00437E20">
        <w:rPr>
          <w:rFonts w:hint="cs"/>
          <w:i/>
          <w:iCs/>
          <w:rtl/>
        </w:rPr>
        <w:t>הגב' עדנה מימון, מנהל תחום ביקורת כספים וחשבונות</w:t>
      </w:r>
    </w:p>
    <w:p w:rsidR="00437E20" w:rsidRPr="00437E20" w:rsidRDefault="00437E20" w:rsidP="00437E20">
      <w:pPr>
        <w:rPr>
          <w:i/>
          <w:iCs/>
          <w:rtl/>
        </w:rPr>
      </w:pPr>
      <w:r w:rsidRPr="00437E20">
        <w:rPr>
          <w:rFonts w:hint="cs"/>
          <w:i/>
          <w:iCs/>
          <w:rtl/>
        </w:rPr>
        <w:t>מר משה נקש, מנהל אגף היתרים</w:t>
      </w:r>
    </w:p>
    <w:p w:rsidR="00437E20" w:rsidRPr="00437E20" w:rsidRDefault="00437E20" w:rsidP="00437E20">
      <w:pPr>
        <w:rPr>
          <w:i/>
          <w:iCs/>
          <w:rtl/>
        </w:rPr>
      </w:pPr>
      <w:r w:rsidRPr="00437E20">
        <w:rPr>
          <w:rFonts w:hint="cs"/>
          <w:i/>
          <w:iCs/>
          <w:rtl/>
        </w:rPr>
        <w:t>עו"ד יפעת חן, מנהלת אגף תאגידים ולשכות</w:t>
      </w:r>
    </w:p>
    <w:p w:rsidR="00437E20" w:rsidRPr="00437E20" w:rsidRDefault="00437E20" w:rsidP="00437E20">
      <w:pPr>
        <w:rPr>
          <w:i/>
          <w:iCs/>
          <w:rtl/>
        </w:rPr>
      </w:pPr>
      <w:r w:rsidRPr="00437E20">
        <w:rPr>
          <w:rFonts w:hint="cs"/>
          <w:i/>
          <w:iCs/>
          <w:rtl/>
        </w:rPr>
        <w:t>גב' שרון טובול, מרכזת ענף תעשייה ושירותים</w:t>
      </w:r>
    </w:p>
    <w:p w:rsidR="00437E20" w:rsidRPr="00437E20" w:rsidRDefault="00437E20" w:rsidP="00437E20">
      <w:pPr>
        <w:rPr>
          <w:i/>
          <w:iCs/>
          <w:rtl/>
        </w:rPr>
      </w:pPr>
      <w:r w:rsidRPr="00437E20">
        <w:rPr>
          <w:rFonts w:hint="cs"/>
          <w:i/>
          <w:iCs/>
          <w:rtl/>
        </w:rPr>
        <w:t xml:space="preserve">מר מיכאל יחיא, מנהל פרויקט </w:t>
      </w:r>
      <w:proofErr w:type="spellStart"/>
      <w:r w:rsidRPr="00437E20">
        <w:rPr>
          <w:rFonts w:hint="cs"/>
          <w:i/>
          <w:iCs/>
          <w:rtl/>
        </w:rPr>
        <w:t>מת"ש</w:t>
      </w:r>
      <w:proofErr w:type="spellEnd"/>
      <w:r w:rsidRPr="00437E20">
        <w:rPr>
          <w:rFonts w:hint="cs"/>
          <w:i/>
          <w:iCs/>
          <w:rtl/>
        </w:rPr>
        <w:t xml:space="preserve">, </w:t>
      </w:r>
      <w:proofErr w:type="spellStart"/>
      <w:r w:rsidRPr="00437E20">
        <w:rPr>
          <w:rFonts w:hint="cs"/>
          <w:i/>
          <w:iCs/>
          <w:rtl/>
        </w:rPr>
        <w:t>מל"ם-תים</w:t>
      </w:r>
      <w:proofErr w:type="spellEnd"/>
    </w:p>
    <w:p w:rsidR="00A8363E" w:rsidRDefault="00437E20" w:rsidP="00437E20">
      <w:pPr>
        <w:rPr>
          <w:rFonts w:hint="cs"/>
        </w:rPr>
      </w:pPr>
      <w:r w:rsidRPr="00437E20">
        <w:rPr>
          <w:rFonts w:hint="cs"/>
          <w:i/>
          <w:iCs/>
          <w:rtl/>
        </w:rPr>
        <w:t xml:space="preserve">תפוצה פנימית, אגף </w:t>
      </w:r>
      <w:proofErr w:type="spellStart"/>
      <w:r w:rsidRPr="00437E20">
        <w:rPr>
          <w:rFonts w:hint="cs"/>
          <w:i/>
          <w:iCs/>
          <w:rtl/>
        </w:rPr>
        <w:t>מת"ש</w:t>
      </w:r>
      <w:proofErr w:type="spellEnd"/>
    </w:p>
    <w:sectPr w:rsidR="00A8363E" w:rsidSect="00C86A3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20"/>
    <w:rsid w:val="00437E20"/>
    <w:rsid w:val="00A8363E"/>
    <w:rsid w:val="00C86A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37E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37E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5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oloved.net/Document/IndexLaw/2862"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725</Words>
  <Characters>3629</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Yoav Behar</dc:creator>
  <cp:keywords/>
  <dc:description/>
  <cp:lastModifiedBy/>
  <cp:revision>1</cp:revision>
  <cp:lastPrinted>2019-01-16T06:47:00Z</cp:lastPrinted>
  <dcterms:created xsi:type="dcterms:W3CDTF">2019-01-16T06:45:00Z</dcterms:created>
</cp:coreProperties>
</file>